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7761" w14:textId="77777777" w:rsidR="00EB17E1" w:rsidRPr="00000DB9" w:rsidRDefault="00EB17E1" w:rsidP="00EB17E1">
      <w:pPr>
        <w:tabs>
          <w:tab w:val="left" w:pos="1335"/>
        </w:tabs>
        <w:rPr>
          <w:rFonts w:ascii="Times New Roman" w:hAnsi="Times New Roman" w:cs="Times New Roman"/>
          <w:b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t>Изменился порядок расчета с потребителем при возврате технически сложного товара ненадлежащего качества</w:t>
      </w:r>
    </w:p>
    <w:p w14:paraId="01678A3A" w14:textId="77777777" w:rsidR="00EB17E1" w:rsidRPr="00000DB9" w:rsidRDefault="00EB17E1" w:rsidP="00EB17E1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 1 февраля 2026 года потребитель вправе требовать возмещения разницы между ценой товара по договору купли-продажи и ценой аналогичного по техническим и эксплуатационным свойствам товара с такой же степенью износа и того же года выпуска. Убытки определяются на момент добровольного удовлетворения требования, а в противном случае - на момент, когда суд вынесет решение.</w:t>
      </w:r>
    </w:p>
    <w:p w14:paraId="7C2E7935" w14:textId="77777777" w:rsidR="00EB17E1" w:rsidRPr="00000DB9" w:rsidRDefault="00EB17E1" w:rsidP="00EB17E1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Согласно предыдущей редакции п. 4 ст. 24 Закона «О защите прав потребителей» на все товары распространялось право потребителя требовать возмещения разницы с текущей ценой нового аналогичного товара.</w:t>
      </w:r>
    </w:p>
    <w:p w14:paraId="1DECD18E" w14:textId="77777777" w:rsidR="00EB17E1" w:rsidRPr="00000DB9" w:rsidRDefault="00EB17E1" w:rsidP="00EB17E1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Новое правило не применяется, если продавец умышленно ввел потребителя в заблуждение, что привело к приобретению им товара, технические и эксплуатационные характеристики которого существенно отличаются от указанных в договоре купли-продажи.</w:t>
      </w:r>
    </w:p>
    <w:p w14:paraId="212FF7CC" w14:textId="77777777" w:rsidR="00EB17E1" w:rsidRPr="00000DB9" w:rsidRDefault="00EB17E1" w:rsidP="00EB17E1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 таком случае будут подлежать применению положения абзаца 1 данного пункта, устанавливающие право потребителя на возмещение разницы между ценой товара по договору и текущей ценой нового товара.</w:t>
      </w:r>
    </w:p>
    <w:p w14:paraId="48422453" w14:textId="77777777" w:rsidR="00EB17E1" w:rsidRDefault="00EB17E1" w:rsidP="00EB17E1">
      <w:pPr>
        <w:jc w:val="both"/>
        <w:rPr>
          <w:rFonts w:ascii="Times New Roman" w:hAnsi="Times New Roman" w:cs="Times New Roman"/>
          <w:sz w:val="28"/>
          <w:szCs w:val="28"/>
        </w:rPr>
      </w:pPr>
      <w:r w:rsidRPr="00000DB9">
        <w:rPr>
          <w:rFonts w:ascii="Times New Roman" w:hAnsi="Times New Roman" w:cs="Times New Roman"/>
          <w:sz w:val="24"/>
          <w:szCs w:val="24"/>
        </w:rPr>
        <w:t>Данные правила возврата касаются технически сложных товаров, например, смартфонов, компьютеров, автомобилей, телевизоров, холодильников и др</w:t>
      </w:r>
      <w:r w:rsidRPr="00CD1BD6">
        <w:rPr>
          <w:rFonts w:ascii="Times New Roman" w:hAnsi="Times New Roman" w:cs="Times New Roman"/>
          <w:sz w:val="28"/>
          <w:szCs w:val="28"/>
        </w:rPr>
        <w:t>.</w:t>
      </w:r>
    </w:p>
    <w:p w14:paraId="2C786E7A" w14:textId="77777777" w:rsidR="00EB17E1" w:rsidRDefault="00EB17E1" w:rsidP="00EB1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567971" w14:textId="77777777" w:rsidR="007A6A7A" w:rsidRDefault="007A6A7A"/>
    <w:sectPr w:rsidR="007A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E1"/>
    <w:rsid w:val="007A6A7A"/>
    <w:rsid w:val="00E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2402"/>
  <w15:chartTrackingRefBased/>
  <w15:docId w15:val="{A20060AB-5602-484B-8A60-133C4ED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7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2026-03-04T03:28:00Z</dcterms:created>
  <dcterms:modified xsi:type="dcterms:W3CDTF">2026-03-04T03:29:00Z</dcterms:modified>
</cp:coreProperties>
</file>